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Top 5 Safest Airlines in Europe - Lennuabi</w:t>
      </w:r>
    </w:p>
    <w:p>
      <w:pPr>
        <w:spacing w:after="360"/>
      </w:pPr>
      <w:r>
        <w:rPr>
          <w:rFonts w:ascii="Arial" w:hAnsi="Arial" w:eastAsia="Arial" w:cs="Arial"/>
          <w:color w:val="666666"/>
          <w:sz w:val="22"/>
          <w:szCs w:val="22"/>
          <w:i w:val="1"/>
          <w:iCs w:val="1"/>
        </w:rPr>
        <w:t xml:space="preserve">Meta Description: Discover the top 5 safest airlines in Europe, recognised for strict safety standards, modern fleets, pilot training, and excellent operational reliability.</w:t>
      </w:r>
    </w:p>
    <w:p>
      <w:pPr>
        <w:spacing w:after="200"/>
      </w:pPr>
      <w:r>
        <w:rPr>
          <w:rFonts w:ascii="Arial" w:hAnsi="Arial" w:eastAsia="Arial" w:cs="Arial"/>
          <w:sz w:val="22"/>
          <w:szCs w:val="22"/>
        </w:rPr>
        <w:t xml:space="preserve">La sécurité aérienne reste une préoccupation pour les voyageurs en Europe et dans les pays voisins. La première chose que l’on vérifie lors de la réservation d’un vol, c’est le prix. Viennent ensuite l’heure de départ et, éventuellement, la franchise bagages. Mais à quelle fréquence pensez-vous à la sécurité ? La plupart des passagers n’y pensent pas.</w:t>
      </w:r>
    </w:p>
    <w:p>
      <w:pPr>
        <w:spacing w:after="200"/>
      </w:pPr>
      <w:r>
        <w:rPr>
          <w:rFonts w:ascii="Arial" w:hAnsi="Arial" w:eastAsia="Arial" w:cs="Arial"/>
          <w:sz w:val="22"/>
          <w:szCs w:val="22"/>
        </w:rPr>
        <w:t xml:space="preserve">Les retards, les contrôles techniques ou les compagnies aériennes peu connues suscitent souvent des doutes avant la réservation. Des informations claires permettent de réduire ce stress. Les classements en matière de sécurité s’appuient désormais sur des données à long terme concernant l’état de la flotte, la formation des pilotes et la culture opérationnelle, plutôt que sur l’image de marque.</w:t>
      </w:r>
    </w:p>
    <w:p>
      <w:pPr>
        <w:spacing w:after="200"/>
      </w:pPr>
      <w:r>
        <w:rPr>
          <w:rFonts w:ascii="Arial" w:hAnsi="Arial" w:eastAsia="Arial" w:cs="Arial"/>
          <w:sz w:val="22"/>
          <w:szCs w:val="22"/>
        </w:rPr>
        <w:t xml:space="preserve">Si la plupart des compagnies aériennes respectent les mêmes normes, certaines ont démontré leur engagement grâce à des décennies d’excellence et à une amélioration continue. Voici les cinq compagnies aériennes les plus sûres d’Europe à l’heure actuelle.</w:t>
      </w:r>
    </w:p>
    <w:p>
      <w:pPr>
        <w:pStyle w:val="Heading2"/>
      </w:pPr>
      <w:bookmarkStart w:id="0" w:name="_Toc0"/>
      <w:r>
        <w:t>Votre vol a-t-il été interrompu ?</w:t>
      </w:r>
      <w:bookmarkEnd w:id="0"/>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7" w:history="1">
        <w:r>
          <w:rPr>
            <w:rFonts w:ascii="Arial" w:hAnsi="Arial" w:eastAsia="Arial" w:cs="Arial"/>
            <w:color w:val="0563C1"/>
            <w:sz w:val="22"/>
            <w:szCs w:val="22"/>
            <w:u w:val="single"/>
          </w:rPr>
          <w:t xml:space="preserve">Vérifier l'indemnisation</w:t>
        </w:r>
      </w:hyperlink>
    </w:p>
    <w:p>
      <w:pPr>
        <w:pStyle w:val="Heading2"/>
      </w:pPr>
      <w:bookmarkStart w:id="1" w:name="_Toc1"/>
      <w:r>
        <w:t>1. Turkish Airlines : le leader continental</w:t>
      </w:r>
      <w:bookmarkEnd w:id="1"/>
    </w:p>
    <w:p>
      <w:pPr>
        <w:spacing w:after="200"/>
      </w:pPr>
      <w:hyperlink r:id="rId8" w:history="1">
        <w:r>
          <w:rPr>
            <w:rFonts w:ascii="Arial" w:hAnsi="Arial" w:eastAsia="Arial" w:cs="Arial"/>
            <w:color w:val="0563C1"/>
            <w:sz w:val="22"/>
            <w:szCs w:val="22"/>
            <w:u w:val="single"/>
          </w:rPr>
          <w:t xml:space="preserve">Turkish Airlines</w:t>
        </w:r>
      </w:hyperlink>
      <w:r>
        <w:rPr>
          <w:rFonts w:ascii="Arial" w:hAnsi="Arial" w:eastAsia="Arial" w:cs="Arial"/>
          <w:sz w:val="22"/>
          <w:szCs w:val="22"/>
        </w:rPr>
        <w:t xml:space="preserve"> occupe la première place parmi les compagnies aériennes européennes affiliées dans les derniers classements mondiaux en matière de sécurité. Des audits indépendants classent la compagnie aérienne dans la catégorie la plus élevée en matière de rigueur opérationnelle et de prévention des incidents.</w:t>
      </w:r>
    </w:p>
    <w:p>
      <w:pPr>
        <w:spacing w:after="200"/>
      </w:pPr>
      <w:r>
        <w:rPr>
          <w:rFonts w:ascii="Arial" w:hAnsi="Arial" w:eastAsia="Arial" w:cs="Arial"/>
          <w:sz w:val="22"/>
          <w:szCs w:val="22"/>
        </w:rPr>
        <w:t xml:space="preserve">Les appareils plus récents réduisent les risques mécaniques tout en améliorant la fiabilité des systèmes. D’ailleurs, la formation des pilotes se déroule dans un centre de formation de niveau mondial situé à Istanbul. Cela permet d’assurer les contrôles périodiques ainsi que les évaluations sur simulateur.</w:t>
      </w:r>
    </w:p>
    <w:p>
      <w:pPr>
        <w:spacing w:after="200"/>
      </w:pPr>
      <w:r>
        <w:rPr>
          <w:rFonts w:ascii="Arial" w:hAnsi="Arial" w:eastAsia="Arial" w:cs="Arial"/>
          <w:sz w:val="22"/>
          <w:szCs w:val="22"/>
        </w:rPr>
        <w:t xml:space="preserve">Turkish Airlines dessert plus de pays que n’importe quelle autre compagnie aérienne. Par ailleurs, la compagnie assure cette exploitation grâce à une planification rigoureuse de la maintenance et à une programmation réaliste des vols. Il est intéressant de noter que la sécurité prime sur les objectifs ambitieux en matière de rotation des avions.</w:t>
      </w:r>
    </w:p>
    <w:p>
      <w:pPr>
        <w:pStyle w:val="Heading2"/>
      </w:pPr>
      <w:bookmarkStart w:id="2" w:name="_Toc2"/>
      <w:r>
        <w:t>2. British Airways La référence du secteur</w:t>
      </w:r>
      <w:bookmarkEnd w:id="2"/>
    </w:p>
    <w:p>
      <w:pPr>
        <w:spacing w:after="200"/>
      </w:pPr>
      <w:hyperlink r:id="rId9" w:history="1">
        <w:r>
          <w:rPr>
            <w:rFonts w:ascii="Arial" w:hAnsi="Arial" w:eastAsia="Arial" w:cs="Arial"/>
            <w:color w:val="0563C1"/>
            <w:sz w:val="22"/>
            <w:szCs w:val="22"/>
            <w:u w:val="single"/>
          </w:rPr>
          <w:t xml:space="preserve">British Airways</w:t>
        </w:r>
      </w:hyperlink>
      <w:r>
        <w:rPr>
          <w:rFonts w:ascii="Arial" w:hAnsi="Arial" w:eastAsia="Arial" w:cs="Arial"/>
          <w:sz w:val="22"/>
          <w:szCs w:val="22"/>
        </w:rPr>
        <w:t xml:space="preserve"> joue un rôle historique dans l’élaboration des normes mondiales en matière d’aviation. En tant que membre fondateur d’organismes internationaux chargés de la sécurité, la compagnie aérienne a contribué à définir les cadres de sécurité modernes.</w:t>
      </w:r>
    </w:p>
    <w:p>
      <w:pPr>
        <w:spacing w:after="200"/>
      </w:pPr>
      <w:r>
        <w:rPr>
          <w:rFonts w:ascii="Arial" w:hAnsi="Arial" w:eastAsia="Arial" w:cs="Arial"/>
          <w:sz w:val="22"/>
          <w:szCs w:val="22"/>
        </w:rPr>
        <w:t xml:space="preserve">Les systèmes de maintenance prédictive occupent une place centrale dans les opérations. Des capteurs surveillent en temps réel les performances des moteurs et de la cellule. Les professionnels interviennent dès l’apparition des premiers signes avant-coureurs, avant que les pannes ne perturbent les vols. Cela permet de réduire le nombre d’incidents techniques imprévus.</w:t>
      </w:r>
    </w:p>
    <w:p>
      <w:pPr>
        <w:spacing w:after="200"/>
      </w:pPr>
      <w:r>
        <w:rPr>
          <w:rFonts w:ascii="Arial" w:hAnsi="Arial" w:eastAsia="Arial" w:cs="Arial"/>
          <w:sz w:val="22"/>
          <w:szCs w:val="22"/>
        </w:rPr>
        <w:t xml:space="preserve">Les programmes de formation des pilotes jouissent d’une grande reconnaissance dans l’ensemble du secteur. De nombreuses compagnies aériennes s’inspirent des procédures de British Airways pour élaborer leurs propres systèmes. Des séances régulières sur simulateur, associées à des exercices de coordination des équipages, garantissent une cohérence au sein de l’ensemble de la flotte.</w:t>
      </w:r>
    </w:p>
    <w:p>
      <w:pPr>
        <w:pStyle w:val="Heading2"/>
      </w:pPr>
      <w:bookmarkStart w:id="3" w:name="_Toc3"/>
      <w:r>
        <w:t>3. TAP Air Portugal Le pionnier de la surveillance</w:t>
      </w:r>
      <w:bookmarkEnd w:id="3"/>
    </w:p>
    <w:p>
      <w:pPr>
        <w:spacing w:after="200"/>
      </w:pPr>
      <w:hyperlink r:id="rId10" w:history="1">
        <w:r>
          <w:rPr>
            <w:rFonts w:ascii="Arial" w:hAnsi="Arial" w:eastAsia="Arial" w:cs="Arial"/>
            <w:color w:val="0563C1"/>
            <w:sz w:val="22"/>
            <w:szCs w:val="22"/>
            <w:u w:val="single"/>
          </w:rPr>
          <w:t xml:space="preserve">TAP Air Portugal</w:t>
        </w:r>
      </w:hyperlink>
      <w:r>
        <w:rPr>
          <w:rFonts w:ascii="Arial" w:hAnsi="Arial" w:eastAsia="Arial" w:cs="Arial"/>
          <w:sz w:val="22"/>
          <w:szCs w:val="22"/>
        </w:rPr>
        <w:t xml:space="preserve"> affiche l’un des meilleurs bilans de sécurité en Europe. La compagnie aérienne opère depuis près de cinq décennies à l’ère des avions à réaction sans avoir connu aucun accident mortel. Ce bilan témoigne d’une discipline opérationnelle constante.</w:t>
      </w:r>
    </w:p>
    <w:p>
      <w:pPr>
        <w:spacing w:after="200"/>
      </w:pPr>
      <w:r>
        <w:rPr>
          <w:rFonts w:ascii="Arial" w:hAnsi="Arial" w:eastAsia="Arial" w:cs="Arial"/>
          <w:sz w:val="22"/>
          <w:szCs w:val="22"/>
        </w:rPr>
        <w:t xml:space="preserve">TAP est à la pointe dans le domaine de la surveillance des données de vol. Ce système analyse les données de vol courantes après chaque trajet. Les analystes identifient les tendances bien avant qu’elles ne se transforment en incidents. Les légers écarts sont repérés très tôt. Cette approche permet d’éviter des défaillances plus graves par la suite.</w:t>
      </w:r>
    </w:p>
    <w:p>
      <w:pPr>
        <w:spacing w:after="200"/>
      </w:pPr>
      <w:r>
        <w:rPr>
          <w:rFonts w:ascii="Arial" w:hAnsi="Arial" w:eastAsia="Arial" w:cs="Arial"/>
          <w:sz w:val="22"/>
          <w:szCs w:val="22"/>
        </w:rPr>
        <w:t xml:space="preserve">Les liaisons long-courriers transatlantiques bénéficient d’une grande confiance de la part des instances aéronautiques. La formation des équipages, la surveillance des appareils ou encore une gestion prudente de la consommation de carburant contribuent à la fiabilité de ces liaisons. De nombreux observateurs du secteur citent TAP comme une référence en matière de gestion proactive des risques.</w:t>
      </w:r>
    </w:p>
    <w:p>
      <w:pPr>
        <w:pStyle w:val="Heading2"/>
      </w:pPr>
      <w:bookmarkStart w:id="4" w:name="_Toc4"/>
      <w:r>
        <w:t>Votre vol a-t-il été interrompu ?</w:t>
      </w:r>
      <w:bookmarkEnd w:id="4"/>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7" w:history="1">
        <w:r>
          <w:rPr>
            <w:rFonts w:ascii="Arial" w:hAnsi="Arial" w:eastAsia="Arial" w:cs="Arial"/>
            <w:color w:val="0563C1"/>
            <w:sz w:val="22"/>
            <w:szCs w:val="22"/>
            <w:u w:val="single"/>
          </w:rPr>
          <w:t xml:space="preserve">Vérifier l'indemnisation</w:t>
        </w:r>
      </w:hyperlink>
    </w:p>
    <w:p>
      <w:pPr>
        <w:pStyle w:val="Heading2"/>
      </w:pPr>
      <w:bookmarkStart w:id="5" w:name="_Toc5"/>
      <w:r>
        <w:t>4. SAS Scandinavian Airlines Une fiabilité digne de l’Arctique</w:t>
      </w:r>
      <w:bookmarkEnd w:id="5"/>
    </w:p>
    <w:p>
      <w:pPr>
        <w:spacing w:after="200"/>
      </w:pPr>
      <w:r>
        <w:rPr>
          <w:rFonts w:ascii="Arial" w:hAnsi="Arial" w:eastAsia="Arial" w:cs="Arial"/>
          <w:sz w:val="22"/>
          <w:szCs w:val="22"/>
        </w:rPr>
        <w:t xml:space="preserve">Voler dans les régions nordiques exige des compétences spécifiques. La glace, la neige ou la faible visibilité sont des phénomènes courants tout au long de l’année. </w:t>
      </w:r>
      <w:hyperlink r:id="rId11" w:history="1">
        <w:r>
          <w:rPr>
            <w:rFonts w:ascii="Arial" w:hAnsi="Arial" w:eastAsia="Arial" w:cs="Arial"/>
            <w:color w:val="0563C1"/>
            <w:sz w:val="22"/>
            <w:szCs w:val="22"/>
            <w:u w:val="single"/>
          </w:rPr>
          <w:t xml:space="preserve">SAS</w:t>
        </w:r>
      </w:hyperlink>
      <w:r>
        <w:rPr>
          <w:rFonts w:ascii="Arial" w:hAnsi="Arial" w:eastAsia="Arial" w:cs="Arial"/>
          <w:sz w:val="22"/>
          <w:szCs w:val="22"/>
        </w:rPr>
        <w:t xml:space="preserve"> a acquis une expertise approfondie dans ces conditions grâce à des décennies d’expérience.</w:t>
      </w:r>
    </w:p>
    <w:p>
      <w:pPr>
        <w:spacing w:after="200"/>
      </w:pPr>
      <w:r>
        <w:rPr>
          <w:rFonts w:ascii="Arial" w:hAnsi="Arial" w:eastAsia="Arial" w:cs="Arial"/>
          <w:sz w:val="22"/>
          <w:szCs w:val="22"/>
        </w:rPr>
        <w:t xml:space="preserve">La compagnie aérienne adhère à une culture d’exploitation traditionnelle. Les équipages n’hésitent pas à retarder ou à dérouter les vols lorsque les conditions changent. Les contraintes horaires ne priment jamais sur les considérations de sécurité. Cette philosophie guide chacune de ses décisions opérationnelles.</w:t>
      </w:r>
    </w:p>
    <w:p>
      <w:pPr>
        <w:spacing w:after="200"/>
      </w:pPr>
      <w:r>
        <w:rPr>
          <w:rFonts w:ascii="Arial" w:hAnsi="Arial" w:eastAsia="Arial" w:cs="Arial"/>
          <w:sz w:val="22"/>
          <w:szCs w:val="22"/>
        </w:rPr>
        <w:t xml:space="preserve">SAS poursuit sa transition vers les appareils Airbus Neo. Ces avions sont équipés d’une avionique moderne et offrent une surveillance améliorée des moteurs ainsi que des performances accrues dans des conditions météorologiques difficiles. Le renouvellement de la flotte renforce la sécurité tant sur les liaisons régionales qu’intercontinentales.</w:t>
      </w:r>
    </w:p>
    <w:p>
      <w:pPr>
        <w:pStyle w:val="Heading2"/>
      </w:pPr>
      <w:r>
        <w:rPr/>
        <w:t xml:space="preserve">5. Finnair Northern Precision</w:t>
      </w:r>
    </w:p>
    <w:p>
      <w:pPr>
        <w:spacing w:after="200"/>
      </w:pPr>
      <w:hyperlink r:id="rId12" w:history="1">
        <w:r>
          <w:rPr>
            <w:rFonts w:ascii="Arial" w:hAnsi="Arial" w:eastAsia="Arial" w:cs="Arial"/>
            <w:color w:val="0563C1"/>
            <w:sz w:val="22"/>
            <w:szCs w:val="22"/>
            <w:u w:val="single"/>
          </w:rPr>
          <w:t xml:space="preserve">Finnair</w:t>
        </w:r>
      </w:hyperlink>
      <w:r>
        <w:rPr>
          <w:rFonts w:ascii="Arial" w:hAnsi="Arial" w:eastAsia="Arial" w:cs="Arial"/>
          <w:sz w:val="22"/>
          <w:szCs w:val="22"/>
        </w:rPr>
        <w:t xml:space="preserve"> figure régulièrement sur la liste mondiale des compagnies aériennes les plus sûres. Depuis des décennies, cette compagnie affiche un excellent bilan, avec très peu de problèmes opérationnels.</w:t>
      </w:r>
    </w:p>
    <w:p>
      <w:pPr>
        <w:spacing w:after="200"/>
      </w:pPr>
      <w:r>
        <w:rPr>
          <w:rFonts w:ascii="Arial" w:hAnsi="Arial" w:eastAsia="Arial" w:cs="Arial"/>
          <w:sz w:val="22"/>
          <w:szCs w:val="22"/>
        </w:rPr>
        <w:t xml:space="preserve">Son réseau comprend des liaisons polaires et des opérations hivernales dans des conditions extrêmes. Ces vols exigent une planification minutieuse et respectent des limites de performance strictes. Les équipages de Finnair suivent une formation approfondie à la gestion des conditions de froid ainsi qu’aux opérations dans des régions isolées.</w:t>
      </w:r>
    </w:p>
    <w:p>
      <w:pPr>
        <w:spacing w:after="200"/>
      </w:pPr>
      <w:r>
        <w:rPr>
          <w:rFonts w:ascii="Arial" w:hAnsi="Arial" w:eastAsia="Arial" w:cs="Arial"/>
          <w:sz w:val="22"/>
          <w:szCs w:val="22"/>
        </w:rPr>
        <w:t xml:space="preserve">Les appareils font l’objet de contrôles fréquents, compte tenu des conditions d’exploitation dans le nord. Les ingénieurs adaptent les calendriers d’entretien en fonction de l’exposition aux conditions climatiques. Les appareils restent ainsi en parfait état, tant sur les liaisons long-courriers que sur les liaisons court-courriers.</w:t>
      </w:r>
    </w:p>
    <w:p>
      <w:pPr>
        <w:pStyle w:val="Heading2"/>
      </w:pPr>
      <w:bookmarkStart w:id="6" w:name="_Toc6"/>
      <w:r>
        <w:t>Les compagnies aériennes européennes les plus sûres Tableau comparatif</w:t>
      </w:r>
      <w:bookmarkEnd w:id="6"/>
    </w:p>
    <w:p>
      <w:pPr>
        <w:spacing w:after="200"/>
      </w:pPr>
      <w:r>
        <w:rPr>
          <w:rFonts w:ascii="Arial" w:hAnsi="Arial" w:eastAsia="Arial" w:cs="Arial"/>
          <w:sz w:val="22"/>
          <w:szCs w:val="22"/>
        </w:rPr>
        <w:t xml:space="preserve">Voici les compagnies aériennes européennes les plus sûres :-</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Compagnie aérienne</w:t>
            </w:r>
          </w:p>
        </w:tc>
        <w:tc>
          <w:tcPr>
            <w:vAlign w:val="center"/>
            <w:shd w:val="clear" w:fill="E8E8E8"/>
            <w:noWrap/>
          </w:tcPr>
          <w:p>
            <w:pPr>
              <w:spacing w:before="0" w:after="0"/>
            </w:pPr>
            <w:r>
              <w:rPr>
                <w:rFonts w:ascii="Arial" w:hAnsi="Arial" w:eastAsia="Arial" w:cs="Arial"/>
                <w:sz w:val="20"/>
                <w:szCs w:val="20"/>
                <w:b w:val="1"/>
                <w:bCs w:val="1"/>
              </w:rPr>
              <w:t xml:space="preserve">Fondée le</w:t>
            </w:r>
          </w:p>
        </w:tc>
      </w:tr>
      <w:tr>
        <w:trPr/>
        <w:tc>
          <w:tcPr>
            <w:vAlign w:val="center"/>
            <w:shd w:val="clear"/>
            <w:noWrap/>
          </w:tcPr>
          <w:p>
            <w:pPr>
              <w:spacing w:before="0" w:after="0"/>
            </w:pPr>
            <w:r>
              <w:rPr>
                <w:rFonts w:ascii="Arial" w:hAnsi="Arial" w:eastAsia="Arial" w:cs="Arial"/>
                <w:sz w:val="20"/>
                <w:szCs w:val="20"/>
                <w:b w:val="0"/>
                <w:bCs w:val="0"/>
              </w:rPr>
              <w:t xml:space="preserve">Turkish Airlines</w:t>
            </w:r>
          </w:p>
        </w:tc>
        <w:tc>
          <w:tcPr>
            <w:vAlign w:val="center"/>
            <w:shd w:val="clear"/>
            <w:noWrap/>
          </w:tcPr>
          <w:p>
            <w:pPr>
              <w:spacing w:before="0" w:after="0"/>
            </w:pPr>
            <w:r>
              <w:rPr>
                <w:rFonts w:ascii="Arial" w:hAnsi="Arial" w:eastAsia="Arial" w:cs="Arial"/>
                <w:sz w:val="20"/>
                <w:szCs w:val="20"/>
                <w:b w:val="0"/>
                <w:bCs w:val="0"/>
              </w:rPr>
              <w:t xml:space="preserve">1933</w:t>
            </w:r>
          </w:p>
        </w:tc>
      </w:tr>
      <w:tr>
        <w:trPr/>
        <w:tc>
          <w:tcPr>
            <w:vAlign w:val="center"/>
            <w:shd w:val="clear"/>
            <w:noWrap/>
          </w:tcPr>
          <w:p>
            <w:pPr>
              <w:spacing w:before="0" w:after="0"/>
            </w:pPr>
            <w:r>
              <w:rPr>
                <w:rFonts w:ascii="Arial" w:hAnsi="Arial" w:eastAsia="Arial" w:cs="Arial"/>
                <w:sz w:val="20"/>
                <w:szCs w:val="20"/>
                <w:b w:val="0"/>
                <w:bCs w:val="0"/>
              </w:rPr>
              <w:t xml:space="preserve">TAP Air Portugal</w:t>
            </w:r>
          </w:p>
        </w:tc>
        <w:tc>
          <w:tcPr>
            <w:vAlign w:val="center"/>
            <w:shd w:val="clear"/>
            <w:noWrap/>
          </w:tcPr>
          <w:p>
            <w:pPr>
              <w:spacing w:before="0" w:after="0"/>
            </w:pPr>
            <w:r>
              <w:rPr>
                <w:rFonts w:ascii="Arial" w:hAnsi="Arial" w:eastAsia="Arial" w:cs="Arial"/>
                <w:sz w:val="20"/>
                <w:szCs w:val="20"/>
                <w:b w:val="0"/>
                <w:bCs w:val="0"/>
              </w:rPr>
              <w:t xml:space="preserve">1945</w:t>
            </w:r>
          </w:p>
        </w:tc>
      </w:tr>
      <w:tr>
        <w:trPr/>
        <w:tc>
          <w:tcPr>
            <w:vAlign w:val="center"/>
            <w:shd w:val="clear"/>
            <w:noWrap/>
          </w:tcPr>
          <w:p>
            <w:pPr>
              <w:spacing w:before="0" w:after="0"/>
            </w:pPr>
            <w:r>
              <w:rPr>
                <w:rFonts w:ascii="Arial" w:hAnsi="Arial" w:eastAsia="Arial" w:cs="Arial"/>
                <w:sz w:val="20"/>
                <w:szCs w:val="20"/>
                <w:b w:val="0"/>
                <w:bCs w:val="0"/>
              </w:rPr>
              <w:t xml:space="preserve">SAS</w:t>
            </w:r>
          </w:p>
        </w:tc>
        <w:tc>
          <w:tcPr>
            <w:vAlign w:val="center"/>
            <w:shd w:val="clear"/>
            <w:noWrap/>
          </w:tcPr>
          <w:p>
            <w:pPr>
              <w:spacing w:before="0" w:after="0"/>
            </w:pPr>
            <w:r>
              <w:rPr>
                <w:rFonts w:ascii="Arial" w:hAnsi="Arial" w:eastAsia="Arial" w:cs="Arial"/>
                <w:sz w:val="20"/>
                <w:szCs w:val="20"/>
                <w:b w:val="0"/>
                <w:bCs w:val="0"/>
              </w:rPr>
              <w:t xml:space="preserve">1946</w:t>
            </w:r>
          </w:p>
        </w:tc>
      </w:tr>
      <w:tr>
        <w:trPr/>
        <w:tc>
          <w:tcPr>
            <w:vAlign w:val="center"/>
            <w:shd w:val="clear"/>
            <w:noWrap/>
          </w:tcPr>
          <w:p>
            <w:pPr>
              <w:spacing w:before="0" w:after="0"/>
            </w:pPr>
            <w:r>
              <w:rPr>
                <w:rFonts w:ascii="Arial" w:hAnsi="Arial" w:eastAsia="Arial" w:cs="Arial"/>
                <w:sz w:val="20"/>
                <w:szCs w:val="20"/>
                <w:b w:val="0"/>
                <w:bCs w:val="0"/>
              </w:rPr>
              <w:t xml:space="preserve">British Airways</w:t>
            </w:r>
          </w:p>
        </w:tc>
        <w:tc>
          <w:tcPr>
            <w:vAlign w:val="center"/>
            <w:shd w:val="clear"/>
            <w:noWrap/>
          </w:tcPr>
          <w:p>
            <w:pPr>
              <w:spacing w:before="0" w:after="0"/>
            </w:pPr>
            <w:r>
              <w:rPr>
                <w:rFonts w:ascii="Arial" w:hAnsi="Arial" w:eastAsia="Arial" w:cs="Arial"/>
                <w:sz w:val="20"/>
                <w:szCs w:val="20"/>
                <w:b w:val="0"/>
                <w:bCs w:val="0"/>
              </w:rPr>
              <w:t xml:space="preserve">1974</w:t>
            </w:r>
          </w:p>
        </w:tc>
      </w:tr>
      <w:tr>
        <w:trPr/>
        <w:tc>
          <w:tcPr>
            <w:vAlign w:val="center"/>
            <w:shd w:val="clear"/>
            <w:noWrap/>
          </w:tcPr>
          <w:p>
            <w:pPr>
              <w:spacing w:before="0" w:after="0"/>
            </w:pPr>
            <w:r>
              <w:rPr>
                <w:rFonts w:ascii="Arial" w:hAnsi="Arial" w:eastAsia="Arial" w:cs="Arial"/>
                <w:sz w:val="20"/>
                <w:szCs w:val="20"/>
                <w:b w:val="0"/>
                <w:bCs w:val="0"/>
              </w:rPr>
              <w:t xml:space="preserve">Finnair</w:t>
            </w:r>
          </w:p>
        </w:tc>
        <w:tc>
          <w:tcPr>
            <w:vAlign w:val="center"/>
            <w:shd w:val="clear"/>
            <w:noWrap/>
          </w:tcPr>
          <w:p>
            <w:pPr>
              <w:spacing w:before="0" w:after="0"/>
            </w:pPr>
            <w:r>
              <w:rPr>
                <w:rFonts w:ascii="Arial" w:hAnsi="Arial" w:eastAsia="Arial" w:cs="Arial"/>
                <w:sz w:val="20"/>
                <w:szCs w:val="20"/>
                <w:b w:val="0"/>
                <w:bCs w:val="0"/>
              </w:rPr>
              <w:t xml:space="preserve">1923</w:t>
            </w:r>
          </w:p>
        </w:tc>
      </w:tr>
    </w:tbl>
    <w:p>
      <w:pPr>
        <w:spacing w:after="200"/>
      </w:pPr>
      <w:r>
        <w:rPr>
          <w:rFonts w:ascii="Arial" w:hAnsi="Arial" w:eastAsia="Arial" w:cs="Arial"/>
          <w:sz w:val="22"/>
          <w:szCs w:val="22"/>
        </w:rPr>
        <w:t xml:space="preserve">Ces cinq compagnies aériennes ont bâti leur réputation grâce à des performances constantes et à un engagement sincère en faveur de la sécurité des passagers. Si vous subissez des retards avec ces transporteurs en raison de problèmes techniques, Lennuabi vous propose une assistance spécialisée pour vous aider à réclamer une indemnisation conformément à la réglementation européenne.</w:t>
      </w:r>
    </w:p>
    <w:p>
      <w:pPr>
        <w:spacing w:after="200"/>
      </w:pPr>
      <w:r>
        <w:rPr>
          <w:rFonts w:ascii="Arial" w:hAnsi="Arial" w:eastAsia="Arial" w:cs="Arial"/>
          <w:sz w:val="22"/>
          <w:szCs w:val="22"/>
        </w:rPr>
        <w:t xml:space="preserve">Des problèmes techniques peuvent entraîner des retards de vol même chez les compagnies aériennes les plus sûres. </w:t>
      </w:r>
      <w:r>
        <w:rPr>
          <w:rFonts w:ascii="Arial" w:hAnsi="Arial" w:eastAsia="Arial" w:cs="Arial"/>
          <w:sz w:val="22"/>
          <w:szCs w:val="22"/>
          <w:b w:val="1"/>
          <w:bCs w:val="1"/>
        </w:rPr>
        <w:t xml:space="preserve">Lennuabi </w:t>
      </w:r>
      <w:r>
        <w:rPr>
          <w:rFonts w:ascii="Arial" w:hAnsi="Arial" w:eastAsia="Arial" w:cs="Arial"/>
          <w:sz w:val="22"/>
          <w:szCs w:val="22"/>
        </w:rPr>
        <w:t xml:space="preserve">peut aider les passagers </w:t>
      </w:r>
      <w:hyperlink r:id="rId13" w:history="1">
        <w:r>
          <w:rPr>
            <w:rFonts w:ascii="Arial" w:hAnsi="Arial" w:eastAsia="Arial" w:cs="Arial"/>
            <w:color w:val="0563C1"/>
            <w:sz w:val="22"/>
            <w:szCs w:val="22"/>
            <w:u w:val="single"/>
          </w:rPr>
          <w:t xml:space="preserve">à réclamer</w:t>
        </w:r>
      </w:hyperlink>
      <w:r>
        <w:rPr>
          <w:rFonts w:ascii="Arial" w:hAnsi="Arial" w:eastAsia="Arial" w:cs="Arial"/>
          <w:sz w:val="22"/>
          <w:szCs w:val="22"/>
        </w:rPr>
        <w:t xml:space="preserve"> l’indemnisation à laquelle ils ont droit en vertu de la réglementation européenne dans de telles circonstances. La plateforme simplifie la procédure juridique tout en traitant efficacement les demandes d’indemnisation afin que vous puissiez obtenir l’argent qui vous est dû.</w:t>
      </w:r>
    </w:p>
    <w:p>
      <w:pPr>
        <w:pStyle w:val="Heading2"/>
      </w:pPr>
      <w:bookmarkStart w:id="7" w:name="_Toc7"/>
      <w:r>
        <w:t>Votre vol a-t-il été interrompu ?</w:t>
      </w:r>
      <w:bookmarkEnd w:id="7"/>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7" w:history="1">
        <w:r>
          <w:rPr>
            <w:rFonts w:ascii="Arial" w:hAnsi="Arial" w:eastAsia="Arial" w:cs="Arial"/>
            <w:color w:val="0563C1"/>
            <w:sz w:val="22"/>
            <w:szCs w:val="22"/>
            <w:u w:val="single"/>
          </w:rPr>
          <w:t xml:space="preserve">Vérifier l'indemnisation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nuabi.com/fr/submit-claim/?step=1" TargetMode="External"/><Relationship Id="rId8" Type="http://schemas.openxmlformats.org/officeDocument/2006/relationships/hyperlink" Target="https://www.lennuabi.com/fr/airlines/turkish-airlines/" TargetMode="External"/><Relationship Id="rId9" Type="http://schemas.openxmlformats.org/officeDocument/2006/relationships/hyperlink" Target="https://www.lennuabi.com/fr/airlines/british-airways/" TargetMode="External"/><Relationship Id="rId10" Type="http://schemas.openxmlformats.org/officeDocument/2006/relationships/hyperlink" Target="https://www.lennuabi.com/fr/airlines/tap-air-portugal/" TargetMode="External"/><Relationship Id="rId11" Type="http://schemas.openxmlformats.org/officeDocument/2006/relationships/hyperlink" Target="https://www.lennuabi.com/fr/airlines/sas-airlines/" TargetMode="External"/><Relationship Id="rId12" Type="http://schemas.openxmlformats.org/officeDocument/2006/relationships/hyperlink" Target="https://www.lennuabi.com/fr/airlines/finnair/" TargetMode="External"/><Relationship Id="rId13" Type="http://schemas.openxmlformats.org/officeDocument/2006/relationships/hyperlink" Target="https://www.lennuabi.com/fr/submit-cla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2026-08-15T12:30:40+00:00</dcterms:created>
  <dcterms:modified xsi:type="dcterms:W3CDTF">2026-08-15T12:30:40+00:00</dcterms:modified>
</cp:coreProperties>
</file>

<file path=docProps/custom.xml><?xml version="1.0" encoding="utf-8"?>
<Properties xmlns="http://schemas.openxmlformats.org/officeDocument/2006/custom-properties" xmlns:vt="http://schemas.openxmlformats.org/officeDocument/2006/docPropsVTypes"/>
</file>